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Microsoft YaHei UI" w:hAnsi="Microsoft YaHei UI" w:eastAsia="Microsoft YaHei UI" w:cs="Microsoft YaHei UI"/>
          <w:b/>
          <w:color w:val="222222"/>
          <w:spacing w:val="27"/>
          <w:sz w:val="28"/>
          <w:shd w:val="clear" w:color="auto" w:fill="FFFFFF"/>
        </w:rPr>
      </w:pPr>
      <w:r>
        <w:rPr>
          <w:rFonts w:ascii="Microsoft YaHei UI" w:hAnsi="Microsoft YaHei UI" w:eastAsia="Microsoft YaHei UI" w:cs="Microsoft YaHei UI"/>
          <w:b/>
          <w:color w:val="222222"/>
          <w:spacing w:val="27"/>
          <w:sz w:val="28"/>
          <w:shd w:val="clear" w:color="auto" w:fill="FFFFFF"/>
        </w:rPr>
        <w:t>郴州职业技术学院2023年单招考试</w:t>
      </w:r>
      <w:r>
        <w:rPr>
          <w:rFonts w:ascii="Microsoft YaHei UI" w:hAnsi="Microsoft YaHei UI" w:eastAsia="Microsoft YaHei UI" w:cs="Microsoft YaHei UI"/>
          <w:b/>
          <w:color w:val="474959"/>
          <w:spacing w:val="27"/>
          <w:sz w:val="28"/>
          <w:shd w:val="clear" w:color="auto" w:fill="FFFFFF"/>
        </w:rPr>
        <w:t>[专业二组]笔试大纲</w:t>
      </w:r>
    </w:p>
    <w:p>
      <w:pPr>
        <w:spacing w:line="360" w:lineRule="auto"/>
        <w:ind w:firstLine="530"/>
        <w:rPr>
          <w:rFonts w:ascii="宋体" w:hAnsi="宋体" w:eastAsia="宋体" w:cs="宋体"/>
          <w:b/>
          <w:color w:val="222222"/>
          <w:spacing w:val="27"/>
          <w:shd w:val="clear" w:color="auto" w:fill="FFFFFF"/>
        </w:rPr>
      </w:pPr>
    </w:p>
    <w:p>
      <w:pPr>
        <w:spacing w:line="360" w:lineRule="auto"/>
        <w:ind w:firstLine="530"/>
        <w:rPr>
          <w:rFonts w:ascii="宋体" w:hAnsi="宋体" w:eastAsia="宋体" w:cs="宋体"/>
          <w:color w:val="222222"/>
          <w:spacing w:val="27"/>
          <w:shd w:val="clear" w:color="auto" w:fill="FFFFFF"/>
        </w:rPr>
      </w:pPr>
      <w:r>
        <w:rPr>
          <w:rFonts w:ascii="宋体" w:hAnsi="宋体" w:eastAsia="宋体" w:cs="宋体"/>
          <w:b/>
          <w:color w:val="222222"/>
          <w:spacing w:val="27"/>
          <w:shd w:val="clear" w:color="auto" w:fill="FFFFFF"/>
        </w:rPr>
        <w:t>一、测试目的</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考察考生在职业素养和职业技能上与报考相关专业的适应性及未来职业发展的潜能。</w:t>
      </w:r>
    </w:p>
    <w:p>
      <w:pPr>
        <w:spacing w:line="360" w:lineRule="auto"/>
        <w:ind w:firstLine="530"/>
        <w:rPr>
          <w:rFonts w:ascii="宋体" w:hAnsi="宋体" w:eastAsia="宋体" w:cs="宋体"/>
          <w:color w:val="222222"/>
          <w:spacing w:val="27"/>
          <w:shd w:val="clear" w:color="auto" w:fill="FFFFFF"/>
        </w:rPr>
      </w:pPr>
      <w:r>
        <w:rPr>
          <w:rFonts w:ascii="宋体" w:hAnsi="宋体" w:eastAsia="宋体" w:cs="宋体"/>
          <w:b/>
          <w:color w:val="222222"/>
          <w:spacing w:val="27"/>
          <w:shd w:val="clear" w:color="auto" w:fill="FFFFFF"/>
        </w:rPr>
        <w:t>二、测试时量</w:t>
      </w:r>
    </w:p>
    <w:p>
      <w:pPr>
        <w:spacing w:line="360" w:lineRule="auto"/>
        <w:ind w:firstLine="528"/>
        <w:rPr>
          <w:rFonts w:ascii="宋体" w:hAnsi="宋体" w:eastAsia="宋体" w:cs="宋体"/>
          <w:color w:val="222222"/>
          <w:spacing w:val="27"/>
          <w:shd w:val="clear" w:color="auto" w:fill="FFFFFF"/>
        </w:rPr>
      </w:pPr>
      <w:r>
        <w:rPr>
          <w:rFonts w:hint="eastAsia" w:ascii="宋体" w:hAnsi="宋体" w:eastAsia="宋体" w:cs="宋体"/>
          <w:color w:val="222222"/>
          <w:spacing w:val="27"/>
          <w:shd w:val="clear" w:color="auto" w:fill="FFFFFF"/>
        </w:rPr>
        <w:t>8</w:t>
      </w:r>
      <w:r>
        <w:rPr>
          <w:rFonts w:ascii="宋体" w:hAnsi="宋体" w:eastAsia="宋体" w:cs="宋体"/>
          <w:color w:val="222222"/>
          <w:spacing w:val="27"/>
          <w:shd w:val="clear" w:color="auto" w:fill="FFFFFF"/>
        </w:rPr>
        <w:t>0 分钟。</w:t>
      </w:r>
    </w:p>
    <w:p>
      <w:pPr>
        <w:spacing w:line="360" w:lineRule="auto"/>
        <w:ind w:firstLine="530"/>
        <w:rPr>
          <w:rFonts w:ascii="宋体" w:hAnsi="宋体" w:eastAsia="宋体" w:cs="宋体"/>
          <w:color w:val="222222"/>
          <w:spacing w:val="27"/>
          <w:shd w:val="clear" w:color="auto" w:fill="FFFFFF"/>
        </w:rPr>
      </w:pPr>
      <w:r>
        <w:rPr>
          <w:rFonts w:ascii="宋体" w:hAnsi="宋体" w:eastAsia="宋体" w:cs="宋体"/>
          <w:b/>
          <w:color w:val="222222"/>
          <w:spacing w:val="27"/>
          <w:shd w:val="clear" w:color="auto" w:fill="FFFFFF"/>
        </w:rPr>
        <w:t>三、测试内容</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1.日常经济、管理的基本常识；</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2.商贸活动及会计核算的基本常识；</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3.旅游与酒店管理的基本常识；</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4.网络购物与物流配送的基本了解；</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5.现代服务业发展现状的基本了解；</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6.语言表达与文字归纳能力；</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7.基本沟通与协调能力；</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8.现代财经商贸、旅游酒店服务行业从业人员基本职业素养。</w:t>
      </w:r>
    </w:p>
    <w:p>
      <w:pPr>
        <w:spacing w:line="360" w:lineRule="auto"/>
        <w:ind w:firstLine="530"/>
        <w:rPr>
          <w:rFonts w:ascii="宋体" w:hAnsi="宋体" w:eastAsia="宋体" w:cs="宋体"/>
          <w:color w:val="222222"/>
          <w:spacing w:val="27"/>
          <w:shd w:val="clear" w:color="auto" w:fill="FFFFFF"/>
        </w:rPr>
      </w:pPr>
      <w:r>
        <w:rPr>
          <w:rFonts w:ascii="宋体" w:hAnsi="宋体" w:eastAsia="宋体" w:cs="宋体"/>
          <w:b/>
          <w:color w:val="222222"/>
          <w:spacing w:val="27"/>
          <w:shd w:val="clear" w:color="auto" w:fill="FFFFFF"/>
        </w:rPr>
        <w:t>四、测试形式</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闭卷。</w:t>
      </w:r>
    </w:p>
    <w:p>
      <w:pPr>
        <w:spacing w:line="360" w:lineRule="auto"/>
        <w:ind w:firstLine="530"/>
        <w:rPr>
          <w:rFonts w:ascii="宋体" w:hAnsi="宋体" w:eastAsia="宋体" w:cs="宋体"/>
          <w:color w:val="222222"/>
          <w:spacing w:val="27"/>
          <w:shd w:val="clear" w:color="auto" w:fill="FFFFFF"/>
        </w:rPr>
      </w:pPr>
      <w:r>
        <w:rPr>
          <w:rFonts w:ascii="宋体" w:hAnsi="宋体" w:eastAsia="宋体" w:cs="宋体"/>
          <w:b/>
          <w:color w:val="222222"/>
          <w:spacing w:val="27"/>
          <w:shd w:val="clear" w:color="auto" w:fill="FFFFFF"/>
        </w:rPr>
        <w:t>五、测试题型及分值</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（一）测试题型</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问答题、案例分析题。</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（二）测试分值</w:t>
      </w:r>
    </w:p>
    <w:p>
      <w:pPr>
        <w:spacing w:line="360" w:lineRule="auto"/>
        <w:ind w:firstLine="528"/>
        <w:rPr>
          <w:rFonts w:ascii="宋体" w:hAnsi="宋体" w:eastAsia="宋体" w:cs="宋体"/>
          <w:color w:val="222222"/>
          <w:spacing w:val="27"/>
          <w:shd w:val="clear" w:color="auto" w:fill="FFFFFF"/>
        </w:rPr>
      </w:pPr>
      <w:r>
        <w:rPr>
          <w:szCs w:val="21"/>
        </w:rPr>
        <w:t>本部分</w:t>
      </w:r>
      <w:r>
        <w:rPr>
          <w:rFonts w:ascii="宋体" w:hAnsi="宋体" w:eastAsia="宋体" w:cs="宋体"/>
          <w:color w:val="222222"/>
          <w:spacing w:val="27"/>
          <w:shd w:val="clear" w:color="auto" w:fill="FFFFFF"/>
        </w:rPr>
        <w:t>内容满分</w:t>
      </w:r>
      <w:r>
        <w:rPr>
          <w:rFonts w:hint="eastAsia" w:ascii="宋体" w:hAnsi="宋体" w:eastAsia="宋体" w:cs="宋体"/>
          <w:color w:val="222222"/>
          <w:spacing w:val="27"/>
          <w:shd w:val="clear" w:color="auto" w:fill="FFFFFF"/>
        </w:rPr>
        <w:t>130</w:t>
      </w:r>
      <w:r>
        <w:rPr>
          <w:rFonts w:ascii="宋体" w:hAnsi="宋体" w:eastAsia="宋体" w:cs="宋体"/>
          <w:color w:val="222222"/>
          <w:spacing w:val="27"/>
          <w:shd w:val="clear" w:color="auto" w:fill="FFFFFF"/>
        </w:rPr>
        <w:t>分，其中问答题</w:t>
      </w:r>
      <w:r>
        <w:rPr>
          <w:rFonts w:hint="eastAsia" w:ascii="宋体" w:hAnsi="宋体" w:eastAsia="宋体" w:cs="宋体"/>
          <w:color w:val="222222"/>
          <w:spacing w:val="27"/>
          <w:shd w:val="clear" w:color="auto" w:fill="FFFFFF"/>
        </w:rPr>
        <w:t>3</w:t>
      </w:r>
      <w:r>
        <w:rPr>
          <w:rFonts w:ascii="宋体" w:hAnsi="宋体" w:eastAsia="宋体" w:cs="宋体"/>
          <w:color w:val="222222"/>
          <w:spacing w:val="27"/>
          <w:shd w:val="clear" w:color="auto" w:fill="FFFFFF"/>
        </w:rPr>
        <w:t xml:space="preserve"> 题，共</w:t>
      </w:r>
      <w:r>
        <w:rPr>
          <w:rFonts w:hint="eastAsia" w:ascii="宋体" w:hAnsi="宋体" w:eastAsia="宋体" w:cs="宋体"/>
          <w:color w:val="222222"/>
          <w:spacing w:val="27"/>
          <w:shd w:val="clear" w:color="auto" w:fill="FFFFFF"/>
        </w:rPr>
        <w:t>50</w:t>
      </w:r>
      <w:r>
        <w:rPr>
          <w:rFonts w:ascii="宋体" w:hAnsi="宋体" w:eastAsia="宋体" w:cs="宋体"/>
          <w:color w:val="222222"/>
          <w:spacing w:val="27"/>
          <w:shd w:val="clear" w:color="auto" w:fill="FFFFFF"/>
        </w:rPr>
        <w:t>分；案例分析题2题，每题</w:t>
      </w:r>
      <w:r>
        <w:rPr>
          <w:rFonts w:hint="eastAsia" w:ascii="宋体" w:hAnsi="宋体" w:eastAsia="宋体" w:cs="宋体"/>
          <w:color w:val="222222"/>
          <w:spacing w:val="27"/>
          <w:shd w:val="clear" w:color="auto" w:fill="FFFFFF"/>
        </w:rPr>
        <w:t>4</w:t>
      </w:r>
      <w:r>
        <w:rPr>
          <w:rFonts w:ascii="宋体" w:hAnsi="宋体" w:eastAsia="宋体" w:cs="宋体"/>
          <w:color w:val="222222"/>
          <w:spacing w:val="27"/>
          <w:shd w:val="clear" w:color="auto" w:fill="FFFFFF"/>
        </w:rPr>
        <w:t>0分，共</w:t>
      </w:r>
      <w:r>
        <w:rPr>
          <w:rFonts w:hint="eastAsia" w:ascii="宋体" w:hAnsi="宋体" w:eastAsia="宋体" w:cs="宋体"/>
          <w:color w:val="222222"/>
          <w:spacing w:val="27"/>
          <w:shd w:val="clear" w:color="auto" w:fill="FFFFFF"/>
        </w:rPr>
        <w:t>80</w:t>
      </w:r>
      <w:r>
        <w:rPr>
          <w:rFonts w:ascii="宋体" w:hAnsi="宋体" w:eastAsia="宋体" w:cs="宋体"/>
          <w:color w:val="222222"/>
          <w:spacing w:val="27"/>
          <w:shd w:val="clear" w:color="auto" w:fill="FFFFFF"/>
        </w:rPr>
        <w:t>分。</w:t>
      </w:r>
    </w:p>
    <w:p>
      <w:pPr>
        <w:spacing w:line="360" w:lineRule="auto"/>
        <w:ind w:firstLine="422"/>
        <w:jc w:val="left"/>
        <w:rPr>
          <w:rFonts w:ascii="宋体" w:hAnsi="宋体" w:eastAsia="宋体" w:cs="宋体"/>
        </w:rPr>
      </w:pPr>
      <w:r>
        <w:rPr>
          <w:rFonts w:ascii="宋体" w:hAnsi="宋体" w:eastAsia="宋体" w:cs="宋体"/>
          <w:b/>
        </w:rPr>
        <w:t>六、适用专业及专业代码</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1.大数据与财务管理</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2.大数据与会计</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3.市场营销</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4.电子商务</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5.现代物流管理</w:t>
      </w:r>
      <w:bookmarkStart w:id="0" w:name="_GoBack"/>
      <w:bookmarkEnd w:id="0"/>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6.旅游管理</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7.酒店管理与数字化运营</w:t>
      </w:r>
    </w:p>
    <w:p>
      <w:pPr>
        <w:spacing w:line="360" w:lineRule="auto"/>
        <w:ind w:firstLine="528"/>
        <w:rPr>
          <w:rFonts w:hint="default" w:ascii="宋体" w:hAnsi="宋体" w:eastAsia="宋体" w:cs="宋体"/>
          <w:color w:val="222222"/>
          <w:spacing w:val="27"/>
          <w:shd w:val="clear" w:color="auto" w:fill="FFFFFF"/>
          <w:lang w:val="en-US" w:eastAsia="zh-CN"/>
        </w:rPr>
      </w:pPr>
      <w:r>
        <w:rPr>
          <w:rFonts w:hint="eastAsia" w:ascii="宋体" w:hAnsi="宋体" w:eastAsia="宋体" w:cs="宋体"/>
          <w:color w:val="222222"/>
          <w:spacing w:val="27"/>
          <w:shd w:val="clear" w:color="auto" w:fill="FFFFFF"/>
          <w:lang w:val="en-US" w:eastAsia="zh-CN"/>
        </w:rPr>
        <w:t>8.财税大数据应用</w:t>
      </w:r>
    </w:p>
    <w:p>
      <w:pPr>
        <w:spacing w:line="360" w:lineRule="auto"/>
        <w:ind w:firstLine="530"/>
        <w:rPr>
          <w:rFonts w:ascii="宋体" w:hAnsi="宋体" w:eastAsia="宋体" w:cs="宋体"/>
          <w:color w:val="222222"/>
          <w:spacing w:val="27"/>
          <w:shd w:val="clear" w:color="auto" w:fill="FFFFFF"/>
        </w:rPr>
      </w:pPr>
      <w:r>
        <w:rPr>
          <w:rFonts w:ascii="宋体" w:hAnsi="宋体" w:eastAsia="宋体" w:cs="宋体"/>
          <w:b/>
          <w:color w:val="222222"/>
          <w:spacing w:val="27"/>
          <w:shd w:val="clear" w:color="auto" w:fill="FFFFFF"/>
        </w:rPr>
        <w:t>七、其他要求</w:t>
      </w:r>
    </w:p>
    <w:p>
      <w:pPr>
        <w:spacing w:line="360" w:lineRule="auto"/>
        <w:ind w:firstLine="528"/>
        <w:rPr>
          <w:rFonts w:ascii="宋体" w:hAnsi="宋体" w:eastAsia="宋体" w:cs="宋体"/>
          <w:color w:val="222222"/>
          <w:spacing w:val="27"/>
          <w:shd w:val="clear" w:color="auto" w:fill="FFFFFF"/>
        </w:rPr>
      </w:pPr>
      <w:r>
        <w:rPr>
          <w:rFonts w:ascii="宋体" w:hAnsi="宋体" w:eastAsia="宋体" w:cs="宋体"/>
          <w:color w:val="222222"/>
          <w:spacing w:val="27"/>
          <w:shd w:val="clear" w:color="auto" w:fill="FFFFFF"/>
        </w:rPr>
        <w:t>试卷分为试题卷和答题卡，所有答案均需填入答题卡，在试卷上作答无效。</w:t>
      </w:r>
    </w:p>
    <w:p>
      <w:pPr>
        <w:rPr>
          <w:rFonts w:ascii="Calibri" w:hAnsi="Calibri" w:eastAsia="Calibri" w:cs="Calibri"/>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OGRlNWMwZDg2ODc3OWVhMjkzNTVmNjMwYTc3ZjU2MDcifQ=="/>
  </w:docVars>
  <w:rsids>
    <w:rsidRoot w:val="00F83512"/>
    <w:rsid w:val="00DA0760"/>
    <w:rsid w:val="00F83512"/>
    <w:rsid w:val="26B278B6"/>
    <w:rsid w:val="2B6761B2"/>
    <w:rsid w:val="453F41D5"/>
    <w:rsid w:val="45E641E4"/>
    <w:rsid w:val="78F10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2</Pages>
  <Words>80</Words>
  <Characters>462</Characters>
  <Lines>3</Lines>
  <Paragraphs>1</Paragraphs>
  <TotalTime>5</TotalTime>
  <ScaleCrop>false</ScaleCrop>
  <LinksUpToDate>false</LinksUpToDate>
  <CharactersWithSpaces>541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2023-02-09T01:08:00Z</dcterms:created>
  <dc:creator>Administrator</dc:creator>
  <cp:lastModifiedBy>尹娅娴</cp:lastModifiedBy>
  <dcterms:modified xsi:type="dcterms:W3CDTF">2023-02-21T06:34:08Z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356BE3132744463896055BA65C6260FB</vt:lpwstr>
  </property>
</Properties>
</file>