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506" w:tblpY="3386"/>
        <w:tblOverlap w:val="never"/>
        <w:tblW w:w="1378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7784"/>
        <w:gridCol w:w="2129"/>
        <w:gridCol w:w="27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占比比例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主讲本科课程教授占教授总数的比例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2020年上期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16.66%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2020年下期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教授授本科课程占课程总门次数的比例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2.15%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2020年上期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1.82%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2020年下期</w:t>
            </w:r>
          </w:p>
        </w:tc>
      </w:tr>
    </w:tbl>
    <w:p>
      <w:pPr>
        <w:jc w:val="center"/>
        <w:rPr>
          <w:rFonts w:hint="default" w:eastAsiaTheme="minorEastAsia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2020年教授授课情况表</w:t>
      </w:r>
      <w:bookmarkEnd w:id="0"/>
    </w:p>
    <w:p>
      <w:pPr>
        <w:jc w:val="right"/>
        <w:rPr>
          <w:rFonts w:hint="default" w:eastAsiaTheme="minorEastAsia"/>
          <w:sz w:val="44"/>
          <w:szCs w:val="44"/>
          <w:lang w:val="en-US" w:eastAsia="zh-CN"/>
        </w:rPr>
      </w:pPr>
    </w:p>
    <w:p>
      <w:pPr>
        <w:jc w:val="both"/>
        <w:rPr>
          <w:rFonts w:hint="default" w:eastAsiaTheme="minorEastAsia"/>
          <w:sz w:val="44"/>
          <w:szCs w:val="44"/>
          <w:lang w:val="en-US" w:eastAsia="zh-CN"/>
        </w:rPr>
      </w:pPr>
    </w:p>
    <w:p>
      <w:pPr>
        <w:jc w:val="right"/>
        <w:rPr>
          <w:rFonts w:hint="default" w:eastAsiaTheme="minor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2020年11月6日</w:t>
      </w:r>
    </w:p>
    <w:p>
      <w:pPr>
        <w:jc w:val="right"/>
        <w:rPr>
          <w:rFonts w:hint="default" w:eastAsiaTheme="minorEastAsia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